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52949B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rightChars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</w:pPr>
    </w:p>
    <w:p w14:paraId="6AD30659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rightChars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附件4. 淮南师范学院2025年专升本招生考试查分申请表</w:t>
      </w:r>
      <w:bookmarkEnd w:id="0"/>
    </w:p>
    <w:p w14:paraId="179E5A10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rightChars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</w:pPr>
    </w:p>
    <w:tbl>
      <w:tblPr>
        <w:tblStyle w:val="2"/>
        <w:tblpPr w:leftFromText="180" w:rightFromText="180" w:vertAnchor="text" w:horzAnchor="page" w:tblpXSpec="center" w:tblpY="300"/>
        <w:tblOverlap w:val="never"/>
        <w:tblW w:w="921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1450"/>
        <w:gridCol w:w="1523"/>
        <w:gridCol w:w="2160"/>
        <w:gridCol w:w="1746"/>
        <w:gridCol w:w="1150"/>
      </w:tblGrid>
      <w:tr w14:paraId="41B6A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1188" w:type="dxa"/>
            <w:noWrap w:val="0"/>
            <w:vAlign w:val="center"/>
          </w:tcPr>
          <w:p w14:paraId="33691E58">
            <w:pPr>
              <w:widowControl/>
              <w:wordWrap w:val="0"/>
              <w:autoSpaceDN w:val="0"/>
              <w:spacing w:line="320" w:lineRule="atLeast"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  <w:shd w:val="clear" w:color="auto" w:fill="FFFFFF"/>
              </w:rPr>
              <w:t>姓名</w:t>
            </w:r>
          </w:p>
        </w:tc>
        <w:tc>
          <w:tcPr>
            <w:tcW w:w="1450" w:type="dxa"/>
            <w:noWrap w:val="0"/>
            <w:vAlign w:val="center"/>
          </w:tcPr>
          <w:p w14:paraId="4CD06948">
            <w:pPr>
              <w:widowControl/>
              <w:wordWrap w:val="0"/>
              <w:autoSpaceDN w:val="0"/>
              <w:spacing w:line="320" w:lineRule="atLeast"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  <w:shd w:val="clear" w:color="auto" w:fill="FFFFFF"/>
              </w:rPr>
              <w:t>考生号</w:t>
            </w:r>
          </w:p>
        </w:tc>
        <w:tc>
          <w:tcPr>
            <w:tcW w:w="1523" w:type="dxa"/>
            <w:noWrap w:val="0"/>
            <w:vAlign w:val="center"/>
          </w:tcPr>
          <w:p w14:paraId="3CFC2E62">
            <w:pPr>
              <w:widowControl/>
              <w:wordWrap w:val="0"/>
              <w:autoSpaceDN w:val="0"/>
              <w:spacing w:line="320" w:lineRule="atLeast"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  <w:shd w:val="clear" w:color="auto" w:fill="FFFFFF"/>
              </w:rPr>
              <w:t>报考专业</w:t>
            </w:r>
          </w:p>
        </w:tc>
        <w:tc>
          <w:tcPr>
            <w:tcW w:w="2160" w:type="dxa"/>
            <w:noWrap w:val="0"/>
            <w:vAlign w:val="center"/>
          </w:tcPr>
          <w:p w14:paraId="0E31B200">
            <w:pPr>
              <w:widowControl/>
              <w:wordWrap w:val="0"/>
              <w:autoSpaceDN w:val="0"/>
              <w:spacing w:line="320" w:lineRule="atLeast"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  <w:shd w:val="clear" w:color="auto" w:fill="FFFFFF"/>
              </w:rPr>
              <w:t>准考证号</w:t>
            </w:r>
          </w:p>
        </w:tc>
        <w:tc>
          <w:tcPr>
            <w:tcW w:w="1746" w:type="dxa"/>
            <w:noWrap w:val="0"/>
            <w:vAlign w:val="center"/>
          </w:tcPr>
          <w:p w14:paraId="5271DB96">
            <w:pPr>
              <w:widowControl/>
              <w:wordWrap w:val="0"/>
              <w:autoSpaceDN w:val="0"/>
              <w:spacing w:line="320" w:lineRule="atLeast"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  <w:shd w:val="clear" w:color="auto" w:fill="FFFFFF"/>
              </w:rPr>
              <w:t>查分科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  <w:shd w:val="clear" w:color="auto" w:fill="FFFFFF"/>
                <w:lang w:eastAsia="zh-CN"/>
              </w:rPr>
              <w:t>目名称</w:t>
            </w:r>
          </w:p>
        </w:tc>
        <w:tc>
          <w:tcPr>
            <w:tcW w:w="1150" w:type="dxa"/>
            <w:noWrap w:val="0"/>
            <w:vAlign w:val="center"/>
          </w:tcPr>
          <w:p w14:paraId="7DEF0A88">
            <w:pPr>
              <w:widowControl/>
              <w:wordWrap w:val="0"/>
              <w:autoSpaceDN w:val="0"/>
              <w:spacing w:line="320" w:lineRule="atLeast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  <w:shd w:val="clear" w:color="auto" w:fill="FFFFFF"/>
              </w:rPr>
              <w:t>成绩</w:t>
            </w:r>
          </w:p>
        </w:tc>
      </w:tr>
      <w:tr w14:paraId="604D13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1188" w:type="dxa"/>
            <w:noWrap w:val="0"/>
            <w:vAlign w:val="center"/>
          </w:tcPr>
          <w:p w14:paraId="12720EE8">
            <w:pPr>
              <w:widowControl/>
              <w:wordWrap w:val="0"/>
              <w:autoSpaceDN w:val="0"/>
              <w:spacing w:line="32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shd w:val="clear" w:color="auto" w:fill="FFFFFF"/>
              </w:rPr>
            </w:pPr>
          </w:p>
        </w:tc>
        <w:tc>
          <w:tcPr>
            <w:tcW w:w="1450" w:type="dxa"/>
            <w:noWrap w:val="0"/>
            <w:vAlign w:val="center"/>
          </w:tcPr>
          <w:p w14:paraId="01AD1006">
            <w:pPr>
              <w:widowControl/>
              <w:wordWrap w:val="0"/>
              <w:autoSpaceDN w:val="0"/>
              <w:spacing w:line="32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shd w:val="clear" w:color="auto" w:fill="FFFFFF"/>
              </w:rPr>
            </w:pPr>
          </w:p>
        </w:tc>
        <w:tc>
          <w:tcPr>
            <w:tcW w:w="1523" w:type="dxa"/>
            <w:noWrap w:val="0"/>
            <w:vAlign w:val="center"/>
          </w:tcPr>
          <w:p w14:paraId="1680F756">
            <w:pPr>
              <w:widowControl/>
              <w:wordWrap w:val="0"/>
              <w:autoSpaceDN w:val="0"/>
              <w:spacing w:line="32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shd w:val="clear" w:color="auto" w:fill="FFFFFF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53AE9078">
            <w:pPr>
              <w:widowControl/>
              <w:wordWrap w:val="0"/>
              <w:autoSpaceDN w:val="0"/>
              <w:spacing w:line="32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shd w:val="clear" w:color="auto" w:fill="FFFFFF"/>
              </w:rPr>
            </w:pPr>
          </w:p>
        </w:tc>
        <w:tc>
          <w:tcPr>
            <w:tcW w:w="1746" w:type="dxa"/>
            <w:noWrap w:val="0"/>
            <w:vAlign w:val="center"/>
          </w:tcPr>
          <w:p w14:paraId="7A3A8E11">
            <w:pPr>
              <w:widowControl/>
              <w:wordWrap w:val="0"/>
              <w:autoSpaceDN w:val="0"/>
              <w:spacing w:line="32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shd w:val="clear" w:color="auto" w:fill="FFFFFF"/>
              </w:rPr>
            </w:pPr>
          </w:p>
        </w:tc>
        <w:tc>
          <w:tcPr>
            <w:tcW w:w="1150" w:type="dxa"/>
            <w:noWrap w:val="0"/>
            <w:vAlign w:val="center"/>
          </w:tcPr>
          <w:p w14:paraId="14F26F52">
            <w:pPr>
              <w:widowControl/>
              <w:wordWrap w:val="0"/>
              <w:autoSpaceDN w:val="0"/>
              <w:spacing w:line="32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shd w:val="clear" w:color="auto" w:fill="FFFFFF"/>
              </w:rPr>
            </w:pPr>
          </w:p>
        </w:tc>
      </w:tr>
      <w:tr w14:paraId="1B0671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1188" w:type="dxa"/>
            <w:noWrap w:val="0"/>
            <w:vAlign w:val="center"/>
          </w:tcPr>
          <w:p w14:paraId="3C5AF95F">
            <w:pPr>
              <w:widowControl/>
              <w:wordWrap w:val="0"/>
              <w:autoSpaceDN w:val="0"/>
              <w:spacing w:line="32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shd w:val="clear" w:color="auto" w:fill="FFFFFF"/>
              </w:rPr>
            </w:pPr>
          </w:p>
        </w:tc>
        <w:tc>
          <w:tcPr>
            <w:tcW w:w="1450" w:type="dxa"/>
            <w:noWrap w:val="0"/>
            <w:vAlign w:val="center"/>
          </w:tcPr>
          <w:p w14:paraId="5EF8138B">
            <w:pPr>
              <w:widowControl/>
              <w:wordWrap w:val="0"/>
              <w:autoSpaceDN w:val="0"/>
              <w:spacing w:line="32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shd w:val="clear" w:color="auto" w:fill="FFFFFF"/>
              </w:rPr>
            </w:pPr>
          </w:p>
        </w:tc>
        <w:tc>
          <w:tcPr>
            <w:tcW w:w="1523" w:type="dxa"/>
            <w:noWrap w:val="0"/>
            <w:vAlign w:val="center"/>
          </w:tcPr>
          <w:p w14:paraId="00C7372E">
            <w:pPr>
              <w:widowControl/>
              <w:wordWrap w:val="0"/>
              <w:autoSpaceDN w:val="0"/>
              <w:spacing w:line="32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shd w:val="clear" w:color="auto" w:fill="FFFFFF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5B9278E7">
            <w:pPr>
              <w:widowControl/>
              <w:wordWrap w:val="0"/>
              <w:autoSpaceDN w:val="0"/>
              <w:spacing w:line="32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shd w:val="clear" w:color="auto" w:fill="FFFFFF"/>
              </w:rPr>
            </w:pPr>
          </w:p>
        </w:tc>
        <w:tc>
          <w:tcPr>
            <w:tcW w:w="1746" w:type="dxa"/>
            <w:noWrap w:val="0"/>
            <w:vAlign w:val="center"/>
          </w:tcPr>
          <w:p w14:paraId="6EC2FCBD">
            <w:pPr>
              <w:widowControl/>
              <w:wordWrap w:val="0"/>
              <w:autoSpaceDN w:val="0"/>
              <w:spacing w:line="32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shd w:val="clear" w:color="auto" w:fill="FFFFFF"/>
              </w:rPr>
            </w:pPr>
          </w:p>
        </w:tc>
        <w:tc>
          <w:tcPr>
            <w:tcW w:w="1150" w:type="dxa"/>
            <w:noWrap w:val="0"/>
            <w:vAlign w:val="center"/>
          </w:tcPr>
          <w:p w14:paraId="5F6B0B09">
            <w:pPr>
              <w:widowControl/>
              <w:wordWrap w:val="0"/>
              <w:autoSpaceDN w:val="0"/>
              <w:spacing w:line="32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shd w:val="clear" w:color="auto" w:fill="FFFFFF"/>
              </w:rPr>
            </w:pPr>
          </w:p>
        </w:tc>
      </w:tr>
    </w:tbl>
    <w:p w14:paraId="3C173AFA">
      <w:pPr>
        <w:widowControl/>
        <w:shd w:val="solid" w:color="FFFFFF" w:fill="auto"/>
        <w:wordWrap w:val="0"/>
        <w:autoSpaceDN w:val="0"/>
        <w:spacing w:line="320" w:lineRule="atLeast"/>
        <w:ind w:firstLine="360"/>
        <w:jc w:val="left"/>
        <w:rPr>
          <w:rFonts w:hint="eastAsia" w:ascii="仿宋_GB2312" w:hAnsi="仿宋_GB2312" w:eastAsia="仿宋_GB2312" w:cs="仿宋_GB2312"/>
          <w:sz w:val="24"/>
          <w:shd w:val="clear" w:color="auto" w:fill="FFFFFF"/>
        </w:rPr>
      </w:pPr>
    </w:p>
    <w:p w14:paraId="515F94CC">
      <w:pPr>
        <w:widowControl/>
        <w:shd w:val="solid" w:color="FFFFFF" w:fill="auto"/>
        <w:wordWrap w:val="0"/>
        <w:autoSpaceDN w:val="0"/>
        <w:spacing w:line="320" w:lineRule="atLeast"/>
        <w:ind w:firstLine="360"/>
        <w:jc w:val="left"/>
        <w:rPr>
          <w:rFonts w:hint="eastAsia" w:ascii="仿宋_GB2312" w:hAnsi="仿宋_GB2312" w:eastAsia="仿宋_GB2312" w:cs="仿宋_GB2312"/>
          <w:sz w:val="24"/>
          <w:shd w:val="clear" w:color="auto" w:fill="FFFFFF"/>
        </w:rPr>
      </w:pPr>
    </w:p>
    <w:p w14:paraId="46D9F7D0">
      <w:pPr>
        <w:widowControl/>
        <w:shd w:val="solid" w:color="FFFFFF" w:fill="auto"/>
        <w:wordWrap w:val="0"/>
        <w:autoSpaceDN w:val="0"/>
        <w:spacing w:line="320" w:lineRule="atLeast"/>
        <w:ind w:firstLine="360"/>
        <w:jc w:val="left"/>
        <w:rPr>
          <w:rFonts w:hint="eastAsia" w:ascii="仿宋_GB2312" w:hAnsi="仿宋_GB2312" w:eastAsia="仿宋_GB2312" w:cs="仿宋_GB2312"/>
          <w:color w:val="000000"/>
          <w:kern w:val="0"/>
          <w:sz w:val="24"/>
          <w:shd w:val="clear" w:color="auto" w:fill="FFFFFF"/>
        </w:rPr>
      </w:pPr>
    </w:p>
    <w:p w14:paraId="67A43F5F">
      <w:pPr>
        <w:widowControl/>
        <w:shd w:val="solid" w:color="FFFFFF" w:fill="auto"/>
        <w:wordWrap w:val="0"/>
        <w:autoSpaceDN w:val="0"/>
        <w:spacing w:line="480" w:lineRule="auto"/>
        <w:ind w:firstLine="357"/>
        <w:jc w:val="left"/>
        <w:rPr>
          <w:rFonts w:hint="eastAsia" w:ascii="仿宋_GB2312" w:hAnsi="仿宋_GB2312" w:eastAsia="仿宋_GB2312" w:cs="仿宋_GB2312"/>
          <w:sz w:val="24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hd w:val="clear" w:color="auto" w:fill="FFFFFF"/>
        </w:rPr>
        <w:t xml:space="preserve">                                  申请日期：</w:t>
      </w:r>
      <w:r>
        <w:rPr>
          <w:rFonts w:hint="eastAsia" w:ascii="仿宋_GB2312" w:hAnsi="仿宋_GB2312" w:eastAsia="仿宋_GB2312" w:cs="仿宋_GB2312"/>
          <w:b/>
          <w:color w:val="000000"/>
          <w:kern w:val="0"/>
          <w:sz w:val="24"/>
          <w:shd w:val="clear" w:color="auto" w:fill="FFFFFF"/>
        </w:rPr>
        <w:t xml:space="preserve">    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hd w:val="clear" w:color="auto" w:fill="FFFFFF"/>
        </w:rPr>
        <w:t xml:space="preserve">年   </w:t>
      </w:r>
      <w:r>
        <w:rPr>
          <w:rFonts w:hint="eastAsia" w:ascii="仿宋_GB2312" w:hAnsi="仿宋_GB2312" w:eastAsia="仿宋_GB2312" w:cs="仿宋_GB2312"/>
          <w:b/>
          <w:color w:val="000000"/>
          <w:kern w:val="0"/>
          <w:sz w:val="24"/>
          <w:shd w:val="clear" w:color="auto" w:fill="FFFFFF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hd w:val="clear" w:color="auto" w:fill="FFFFFF"/>
        </w:rPr>
        <w:t>月    日</w:t>
      </w:r>
    </w:p>
    <w:p w14:paraId="09B92E77">
      <w:pPr>
        <w:widowControl/>
        <w:shd w:val="solid" w:color="FFFFFF" w:fill="auto"/>
        <w:wordWrap w:val="0"/>
        <w:autoSpaceDN w:val="0"/>
        <w:spacing w:line="480" w:lineRule="auto"/>
        <w:ind w:firstLine="357"/>
        <w:jc w:val="center"/>
        <w:rPr>
          <w:rFonts w:hint="eastAsia" w:ascii="仿宋_GB2312" w:hAnsi="仿宋_GB2312" w:eastAsia="仿宋_GB2312" w:cs="仿宋_GB2312"/>
          <w:color w:val="000000"/>
          <w:kern w:val="0"/>
          <w:sz w:val="24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hd w:val="clear" w:color="auto" w:fill="FFFFFF"/>
          <w:lang w:val="en-US" w:eastAsia="zh-CN"/>
        </w:rPr>
        <w:t xml:space="preserve">                                      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hd w:val="clear" w:color="auto" w:fill="FFFFFF"/>
          <w:lang w:eastAsia="zh-CN"/>
        </w:rPr>
        <w:t>申请人签字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hd w:val="clear" w:color="auto" w:fill="FFFFFF"/>
        </w:rPr>
        <w:t>：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u w:val="single"/>
          <w:shd w:val="clear" w:color="auto" w:fill="FFFFFF"/>
        </w:rPr>
        <w:t xml:space="preserve">             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u w:val="single"/>
          <w:shd w:val="clear" w:color="auto" w:fill="FFFFFF"/>
          <w:lang w:val="en-US" w:eastAsia="zh-CN"/>
        </w:rPr>
        <w:t xml:space="preserve">     </w:t>
      </w:r>
    </w:p>
    <w:p w14:paraId="34E2A876">
      <w:pPr>
        <w:widowControl/>
        <w:shd w:val="solid" w:color="FFFFFF" w:fill="auto"/>
        <w:wordWrap/>
        <w:autoSpaceDN w:val="0"/>
        <w:spacing w:line="480" w:lineRule="auto"/>
        <w:ind w:firstLine="357"/>
        <w:jc w:val="center"/>
        <w:rPr>
          <w:rFonts w:hint="eastAsia" w:ascii="仿宋_GB2312" w:hAnsi="仿宋_GB2312" w:eastAsia="仿宋_GB2312" w:cs="仿宋_GB2312"/>
          <w:color w:val="000000"/>
          <w:kern w:val="0"/>
          <w:sz w:val="24"/>
          <w:u w:val="single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hd w:val="clear" w:color="auto" w:fill="FFFFFF"/>
          <w:lang w:val="en-US" w:eastAsia="zh-CN"/>
        </w:rPr>
        <w:t xml:space="preserve">                   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hd w:val="clear" w:color="auto" w:fill="FFFFFF"/>
        </w:rPr>
        <w:t>联系方式：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u w:val="single"/>
          <w:shd w:val="clear" w:color="auto" w:fill="FFFFFF"/>
          <w:lang w:val="en-US" w:eastAsia="zh-CN"/>
        </w:rPr>
        <w:t xml:space="preserve">                    </w:t>
      </w:r>
    </w:p>
    <w:p w14:paraId="64C8E16E">
      <w:pPr>
        <w:widowControl/>
        <w:shd w:val="solid" w:color="FFFFFF" w:fill="auto"/>
        <w:wordWrap w:val="0"/>
        <w:autoSpaceDN w:val="0"/>
        <w:spacing w:line="320" w:lineRule="atLeast"/>
        <w:jc w:val="left"/>
        <w:rPr>
          <w:rFonts w:hint="eastAsia" w:ascii="仿宋_GB2312" w:hAnsi="仿宋_GB2312" w:eastAsia="仿宋_GB2312" w:cs="仿宋_GB2312"/>
          <w:sz w:val="24"/>
          <w:shd w:val="clear" w:color="auto" w:fill="FFFFFF"/>
        </w:rPr>
      </w:pPr>
    </w:p>
    <w:p w14:paraId="37D2F2F9">
      <w:pPr>
        <w:widowControl/>
        <w:shd w:val="solid" w:color="FFFFFF" w:fill="auto"/>
        <w:wordWrap w:val="0"/>
        <w:autoSpaceDN w:val="0"/>
        <w:spacing w:line="320" w:lineRule="atLeast"/>
        <w:jc w:val="left"/>
        <w:rPr>
          <w:rFonts w:hint="eastAsia" w:ascii="仿宋_GB2312" w:hAnsi="仿宋_GB2312" w:eastAsia="仿宋_GB2312" w:cs="仿宋_GB2312"/>
          <w:sz w:val="24"/>
          <w:shd w:val="clear" w:color="auto" w:fill="FFFFFF"/>
        </w:rPr>
      </w:pPr>
    </w:p>
    <w:p w14:paraId="5ED7FCEC">
      <w:pPr>
        <w:widowControl/>
        <w:shd w:val="solid" w:color="FFFFFF" w:fill="auto"/>
        <w:wordWrap w:val="0"/>
        <w:autoSpaceDN w:val="0"/>
        <w:spacing w:line="320" w:lineRule="atLeast"/>
        <w:jc w:val="left"/>
        <w:rPr>
          <w:rFonts w:hint="eastAsia" w:ascii="仿宋_GB2312" w:hAnsi="仿宋_GB2312" w:eastAsia="仿宋_GB2312" w:cs="仿宋_GB2312"/>
          <w:b/>
          <w:color w:val="000000"/>
          <w:kern w:val="0"/>
          <w:sz w:val="24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hd w:val="clear" w:color="auto" w:fill="FFFFFF"/>
        </w:rPr>
        <w:t>复查结果：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u w:val="single"/>
          <w:shd w:val="clear" w:color="auto" w:fill="FFFFFF"/>
        </w:rPr>
        <w:t xml:space="preserve">             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hd w:val="clear" w:color="auto" w:fill="FFFFFF"/>
        </w:rPr>
        <w:t xml:space="preserve">   复查人：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u w:val="single"/>
          <w:shd w:val="clear" w:color="auto" w:fill="FFFFFF"/>
        </w:rPr>
        <w:t xml:space="preserve">          </w:t>
      </w:r>
      <w:r>
        <w:rPr>
          <w:rFonts w:hint="eastAsia" w:ascii="仿宋_GB2312" w:hAnsi="仿宋_GB2312" w:eastAsia="仿宋_GB2312" w:cs="仿宋_GB2312"/>
          <w:b/>
          <w:color w:val="000000"/>
          <w:kern w:val="0"/>
          <w:sz w:val="24"/>
          <w:shd w:val="clear" w:color="auto" w:fill="FFFFFF"/>
        </w:rPr>
        <w:t xml:space="preserve"> 、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u w:val="single"/>
          <w:shd w:val="clear" w:color="auto" w:fill="FFFFFF"/>
        </w:rPr>
        <w:t xml:space="preserve">          </w:t>
      </w:r>
      <w:r>
        <w:rPr>
          <w:rFonts w:hint="eastAsia" w:ascii="仿宋_GB2312" w:hAnsi="仿宋_GB2312" w:eastAsia="仿宋_GB2312" w:cs="仿宋_GB2312"/>
          <w:b/>
          <w:color w:val="000000"/>
          <w:kern w:val="0"/>
          <w:sz w:val="24"/>
          <w:shd w:val="clear" w:color="auto" w:fill="FFFFFF"/>
        </w:rPr>
        <w:t xml:space="preserve"> </w:t>
      </w:r>
    </w:p>
    <w:p w14:paraId="4F388668">
      <w:pPr>
        <w:widowControl/>
        <w:shd w:val="solid" w:color="FFFFFF" w:fill="auto"/>
        <w:wordWrap w:val="0"/>
        <w:autoSpaceDN w:val="0"/>
        <w:spacing w:line="320" w:lineRule="atLeast"/>
        <w:jc w:val="left"/>
        <w:rPr>
          <w:rFonts w:hint="eastAsia" w:ascii="仿宋_GB2312" w:hAnsi="仿宋_GB2312" w:eastAsia="仿宋_GB2312" w:cs="仿宋_GB2312"/>
          <w:b/>
          <w:color w:val="000000"/>
          <w:kern w:val="0"/>
          <w:sz w:val="24"/>
          <w:shd w:val="clear" w:color="auto" w:fill="FFFFFF"/>
        </w:rPr>
      </w:pPr>
    </w:p>
    <w:p w14:paraId="2D70B4A6">
      <w:pPr>
        <w:widowControl/>
        <w:shd w:val="solid" w:color="FFFFFF" w:fill="auto"/>
        <w:wordWrap w:val="0"/>
        <w:autoSpaceDN w:val="0"/>
        <w:spacing w:line="320" w:lineRule="atLeast"/>
        <w:jc w:val="left"/>
        <w:rPr>
          <w:rFonts w:hint="eastAsia" w:ascii="仿宋_GB2312" w:hAnsi="仿宋_GB2312" w:eastAsia="仿宋_GB2312" w:cs="仿宋_GB2312"/>
          <w:b/>
          <w:color w:val="000000"/>
          <w:kern w:val="0"/>
          <w:sz w:val="24"/>
          <w:shd w:val="clear" w:color="auto" w:fill="FFFFFF"/>
        </w:rPr>
      </w:pPr>
    </w:p>
    <w:p w14:paraId="210C5471">
      <w:pPr>
        <w:widowControl/>
        <w:shd w:val="solid" w:color="FFFFFF" w:fill="auto"/>
        <w:wordWrap w:val="0"/>
        <w:autoSpaceDN w:val="0"/>
        <w:spacing w:line="320" w:lineRule="atLeast"/>
        <w:jc w:val="right"/>
        <w:rPr>
          <w:rFonts w:hint="eastAsia" w:ascii="仿宋_GB2312" w:hAnsi="仿宋_GB2312" w:eastAsia="仿宋_GB2312" w:cs="仿宋_GB2312"/>
          <w:color w:val="000000"/>
          <w:kern w:val="0"/>
          <w:sz w:val="24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color w:val="000000"/>
          <w:kern w:val="0"/>
          <w:sz w:val="24"/>
          <w:shd w:val="clear" w:color="auto" w:fill="FFFFFF"/>
        </w:rPr>
        <w:t xml:space="preserve">    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hd w:val="clear" w:color="auto" w:fill="FFFFFF"/>
        </w:rPr>
        <w:t xml:space="preserve">年  月 </w:t>
      </w:r>
      <w:r>
        <w:rPr>
          <w:rFonts w:hint="eastAsia" w:ascii="仿宋_GB2312" w:hAnsi="仿宋_GB2312" w:eastAsia="仿宋_GB2312" w:cs="仿宋_GB2312"/>
          <w:b/>
          <w:color w:val="000000"/>
          <w:kern w:val="0"/>
          <w:sz w:val="24"/>
          <w:shd w:val="clear" w:color="auto" w:fill="FFFFFF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hd w:val="clear" w:color="auto" w:fill="FFFFFF"/>
        </w:rPr>
        <w:t>日</w:t>
      </w:r>
    </w:p>
    <w:p w14:paraId="29FB938B">
      <w:pPr>
        <w:shd w:val="solid" w:color="FFFFFF" w:fill="auto"/>
        <w:autoSpaceDN w:val="0"/>
        <w:spacing w:line="420" w:lineRule="exact"/>
        <w:rPr>
          <w:rFonts w:hint="eastAsia" w:ascii="仿宋_GB2312" w:hAnsi="仿宋_GB2312" w:eastAsia="仿宋_GB2312" w:cs="仿宋_GB2312"/>
          <w:color w:val="000000"/>
          <w:kern w:val="0"/>
          <w:sz w:val="24"/>
          <w:shd w:val="clear" w:color="auto" w:fill="FFFFFF"/>
        </w:rPr>
      </w:pPr>
    </w:p>
    <w:p w14:paraId="24345D68">
      <w:pPr>
        <w:shd w:val="solid" w:color="FFFFFF" w:fill="auto"/>
        <w:autoSpaceDN w:val="0"/>
        <w:spacing w:line="420" w:lineRule="exact"/>
        <w:rPr>
          <w:rFonts w:hint="eastAsia" w:ascii="仿宋_GB2312" w:hAnsi="仿宋_GB2312" w:eastAsia="仿宋_GB2312" w:cs="仿宋_GB2312"/>
          <w:color w:val="000000"/>
          <w:kern w:val="0"/>
          <w:sz w:val="24"/>
          <w:shd w:val="clear" w:color="auto" w:fill="FFFFFF"/>
        </w:rPr>
      </w:pPr>
    </w:p>
    <w:p w14:paraId="4B7E1C0D">
      <w:pPr>
        <w:shd w:val="solid" w:color="FFFFFF" w:fill="auto"/>
        <w:autoSpaceDN w:val="0"/>
        <w:spacing w:line="420" w:lineRule="exact"/>
        <w:ind w:firstLine="480" w:firstLineChars="200"/>
        <w:rPr>
          <w:rFonts w:hint="eastAsia" w:ascii="仿宋_GB2312" w:hAnsi="仿宋_GB2312" w:eastAsia="仿宋_GB2312" w:cs="仿宋_GB2312"/>
          <w:color w:val="000000"/>
          <w:kern w:val="0"/>
          <w:sz w:val="24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hd w:val="clear" w:color="auto" w:fill="FFFFFF"/>
        </w:rPr>
        <w:t>考</w:t>
      </w:r>
      <w:r>
        <w:rPr>
          <w:rFonts w:hint="eastAsia" w:ascii="仿宋_GB2312" w:hAnsi="仿宋_GB2312" w:eastAsia="仿宋_GB2312" w:cs="仿宋_GB2312"/>
          <w:sz w:val="24"/>
        </w:rPr>
        <w:t>生请认真核对考生号、姓名</w:t>
      </w:r>
      <w:r>
        <w:rPr>
          <w:rFonts w:hint="eastAsia" w:ascii="仿宋_GB2312" w:hAnsi="仿宋_GB2312" w:eastAsia="仿宋_GB2312" w:cs="仿宋_GB2312"/>
          <w:sz w:val="24"/>
          <w:lang w:eastAsia="zh-CN"/>
        </w:rPr>
        <w:t>、准考证号</w:t>
      </w:r>
      <w:r>
        <w:rPr>
          <w:rFonts w:hint="eastAsia" w:ascii="仿宋_GB2312" w:hAnsi="仿宋_GB2312" w:eastAsia="仿宋_GB2312" w:cs="仿宋_GB2312"/>
          <w:sz w:val="24"/>
        </w:rPr>
        <w:t>等信息，</w:t>
      </w:r>
      <w:r>
        <w:rPr>
          <w:rFonts w:hint="eastAsia" w:ascii="仿宋_GB2312" w:hAnsi="仿宋_GB2312" w:eastAsia="仿宋_GB2312" w:cs="仿宋_GB2312"/>
          <w:sz w:val="24"/>
          <w:lang w:eastAsia="zh-CN"/>
        </w:rPr>
        <w:t>并</w:t>
      </w:r>
      <w:r>
        <w:rPr>
          <w:rFonts w:hint="eastAsia" w:ascii="仿宋_GB2312" w:hAnsi="仿宋_GB2312" w:eastAsia="仿宋_GB2312" w:cs="仿宋_GB2312"/>
          <w:sz w:val="24"/>
        </w:rPr>
        <w:t>于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规定时间内上传</w:t>
      </w:r>
      <w:r>
        <w:rPr>
          <w:rFonts w:hint="eastAsia" w:ascii="仿宋_GB2312" w:hAnsi="仿宋_GB2312" w:eastAsia="仿宋_GB2312" w:cs="仿宋_GB2312"/>
          <w:sz w:val="24"/>
        </w:rPr>
        <w:t>至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我校招生网专升本报名系统，</w:t>
      </w:r>
      <w:r>
        <w:rPr>
          <w:rFonts w:hint="eastAsia" w:ascii="仿宋_GB2312" w:hAnsi="仿宋_GB2312" w:eastAsia="仿宋_GB2312" w:cs="仿宋_GB2312"/>
          <w:sz w:val="24"/>
        </w:rPr>
        <w:t>逾期不再办理。</w:t>
      </w:r>
    </w:p>
    <w:p w14:paraId="1DBC60B2">
      <w:pPr>
        <w:shd w:val="solid" w:color="FFFFFF" w:fill="auto"/>
        <w:autoSpaceDN w:val="0"/>
        <w:spacing w:line="420" w:lineRule="exact"/>
        <w:rPr>
          <w:rFonts w:hint="eastAsia" w:ascii="仿宋_GB2312" w:hAnsi="仿宋_GB2312" w:eastAsia="仿宋_GB2312" w:cs="仿宋_GB2312"/>
          <w:color w:val="000000"/>
          <w:kern w:val="0"/>
          <w:sz w:val="24"/>
          <w:shd w:val="clear" w:color="auto" w:fill="FFFFFF"/>
        </w:rPr>
      </w:pPr>
    </w:p>
    <w:p w14:paraId="1CA967D4">
      <w:pPr>
        <w:shd w:val="solid" w:color="FFFFFF" w:fill="auto"/>
        <w:autoSpaceDN w:val="0"/>
        <w:spacing w:line="420" w:lineRule="exact"/>
        <w:rPr>
          <w:rFonts w:hint="eastAsia" w:ascii="仿宋_GB2312" w:hAnsi="仿宋_GB2312" w:eastAsia="仿宋_GB2312" w:cs="仿宋_GB2312"/>
          <w:b/>
          <w:color w:val="000000"/>
          <w:kern w:val="0"/>
          <w:sz w:val="24"/>
          <w:shd w:val="clear" w:color="auto" w:fill="FFFFFF"/>
        </w:rPr>
      </w:pPr>
    </w:p>
    <w:p w14:paraId="2FA9BDE7">
      <w:pPr>
        <w:shd w:val="solid" w:color="FFFFFF" w:fill="auto"/>
        <w:autoSpaceDN w:val="0"/>
        <w:spacing w:line="420" w:lineRule="exact"/>
        <w:rPr>
          <w:rFonts w:hint="eastAsia" w:ascii="仿宋_GB2312" w:hAnsi="仿宋_GB2312" w:eastAsia="仿宋_GB2312" w:cs="仿宋_GB2312"/>
          <w:b/>
          <w:color w:val="000000"/>
          <w:kern w:val="0"/>
          <w:sz w:val="24"/>
          <w:shd w:val="clear" w:color="auto" w:fill="FFFFFF"/>
        </w:rPr>
      </w:pPr>
    </w:p>
    <w:p w14:paraId="7F8C35DD">
      <w:pPr>
        <w:shd w:val="solid" w:color="FFFFFF" w:fill="auto"/>
        <w:autoSpaceDN w:val="0"/>
        <w:spacing w:line="420" w:lineRule="exact"/>
      </w:pPr>
      <w:r>
        <w:rPr>
          <w:rFonts w:hint="eastAsia" w:ascii="仿宋_GB2312" w:hAnsi="仿宋_GB2312" w:eastAsia="仿宋_GB2312" w:cs="仿宋_GB2312"/>
          <w:b/>
          <w:color w:val="000000"/>
          <w:kern w:val="0"/>
          <w:sz w:val="24"/>
          <w:shd w:val="clear" w:color="auto" w:fill="FFFFFF"/>
        </w:rPr>
        <w:t>备注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hd w:val="clear" w:color="auto" w:fill="FFFFFF"/>
        </w:rPr>
        <w:t>：查分限查漏改、漏统、错统，宽严不查；经核查有误的通知考生，核查无误的不予通知。</w:t>
      </w:r>
    </w:p>
    <w:p w14:paraId="11E7A12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261D2E"/>
    <w:rsid w:val="13261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2025-03-12T08:06:00Z</dcterms:created>
  <dc:creator>余沁怡</dc:creator>
  <cp:lastModifiedBy>余沁怡</cp:lastModifiedBy>
  <dcterms:modified xsi:type="dcterms:W3CDTF">2025-03-12T08:06:50Z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AD497DD1A0FC4FB9AC69D74B30F91AB3_11</vt:lpwstr>
  </property>
  <property fmtid="{D5CDD505-2E9C-101B-9397-08002B2CF9AE}" pid="4" name="KSOTemplateDocerSaveRecord">
    <vt:lpwstr>eyJoZGlkIjoiZDI4NTM3YjkyZWRjZWU4MjNiZTYyNWUzZTA2NWNhNGIiLCJ1c2VySWQiOiIzMjI2NzY0MzQifQ==</vt:lpwstr>
  </property>
</Properties>
</file>